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wiadomości  dotyczących  działu,,Pojazdy  stosowane w  rolnictwie”.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powtórzyć zagadnienia  związane  z  silnikami  spalinowymi  ,ich rodzajami,ogólną  budową  ,układem korbowo-tłokowym silnika,układem rozrządu,zasilania silnika z zapłonem samoczynnym,układem smarowania ,chłodzenia,dolotowym i wylotowym silnika ,osprzętem elektrycznym silnika oraz mechanizmami przeniesienia napędu ciągnika rolniczego.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*Odpowiedzieć pisemnie na  pytania  w zeszycie przedmiotowym: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-Podać rodzaje silników spalinowych stosowanych w technice rolniczej.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-Przedstawić ogólną budowę  dowolnego silnika spalinowego.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-Scharakteryzować główne układy silnika spalinowego.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-Jak jest zbudowany  i jaką rolę  pełni   układ korbowo -tłokowy w silniku spalinowym?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-Jakie  awarie  układu korbowo-tłokowego  mogą  występować  w silnikach ciągników rolniczych?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-Na czym  polega obsługa techniczna  układu rozrządu silnika?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-Przedstawić budowę ,działanie i czynności obsługowe układu smarowania silnika ciągnika rolniczego.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-Na czym  polega  obsługa  techniczna  układu  zasilania paliwem  silnika ciągnika rolniczego?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-Przedstawić  obsługę  techniczną  układu chłodzenia silnika.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-Omówić transmisję momentu napędowego z silnika ciągnika do kół  jezdnych  i WOM.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*Zrobić zdjęcia z notatek w zeszycie przedmiotowym i przesłać na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